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Pr="00BD4832" w:rsidRDefault="00BD4832" w:rsidP="00BD48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832">
        <w:rPr>
          <w:rFonts w:ascii="Times New Roman" w:hAnsi="Times New Roman" w:cs="Times New Roman"/>
          <w:b/>
          <w:sz w:val="24"/>
          <w:szCs w:val="24"/>
        </w:rPr>
        <w:t>Лекция 10</w:t>
      </w:r>
    </w:p>
    <w:p w:rsidR="00504844" w:rsidRPr="00504844" w:rsidRDefault="00504844" w:rsidP="005048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Снабжение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потребителей </w:t>
      </w:r>
      <w:r w:rsidRPr="00504844">
        <w:rPr>
          <w:rFonts w:ascii="Times New Roman" w:hAnsi="Times New Roman" w:cs="Times New Roman"/>
          <w:b/>
          <w:sz w:val="24"/>
          <w:szCs w:val="24"/>
        </w:rPr>
        <w:t xml:space="preserve"> сжиженными</w:t>
      </w:r>
      <w:proofErr w:type="gramEnd"/>
      <w:r w:rsidRPr="00504844">
        <w:rPr>
          <w:rFonts w:ascii="Times New Roman" w:hAnsi="Times New Roman" w:cs="Times New Roman"/>
          <w:b/>
          <w:sz w:val="24"/>
          <w:szCs w:val="24"/>
        </w:rPr>
        <w:t xml:space="preserve"> углеводородными газами</w:t>
      </w:r>
    </w:p>
    <w:p w:rsidR="00504844" w:rsidRDefault="00504844" w:rsidP="00504844">
      <w:pPr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="00BD4832" w:rsidRPr="00504844">
        <w:rPr>
          <w:rFonts w:ascii="Times New Roman" w:hAnsi="Times New Roman" w:cs="Times New Roman"/>
          <w:sz w:val="24"/>
          <w:szCs w:val="24"/>
        </w:rPr>
        <w:t>Сжиженные углеводородные газы (</w:t>
      </w:r>
      <w:proofErr w:type="gramStart"/>
      <w:r w:rsidR="00BD4832" w:rsidRPr="00504844">
        <w:rPr>
          <w:rFonts w:ascii="Times New Roman" w:hAnsi="Times New Roman" w:cs="Times New Roman"/>
          <w:sz w:val="24"/>
          <w:szCs w:val="24"/>
        </w:rPr>
        <w:t>СУГ)  —</w:t>
      </w:r>
      <w:proofErr w:type="gramEnd"/>
      <w:r w:rsidR="00BD4832" w:rsidRPr="00504844">
        <w:rPr>
          <w:rFonts w:ascii="Times New Roman" w:hAnsi="Times New Roman" w:cs="Times New Roman"/>
          <w:sz w:val="24"/>
          <w:szCs w:val="24"/>
        </w:rPr>
        <w:t xml:space="preserve"> смесь сжиженных газов под давлением легких углеводородов с температурой кипения от 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4832" w:rsidRPr="00504844">
        <w:rPr>
          <w:rFonts w:ascii="Times New Roman" w:hAnsi="Times New Roman" w:cs="Times New Roman"/>
          <w:sz w:val="24"/>
          <w:szCs w:val="24"/>
        </w:rPr>
        <w:t>50 до 0 °C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D4832" w:rsidRPr="00504844">
        <w:rPr>
          <w:rFonts w:ascii="Times New Roman" w:hAnsi="Times New Roman" w:cs="Times New Roman"/>
          <w:sz w:val="24"/>
          <w:szCs w:val="24"/>
        </w:rPr>
        <w:t xml:space="preserve"> для применения в качестве топлива. Состав может существенно различаться, основные компоненты: пропан, бутан, пропилен, изобутан, изобутилен, н-бутан и бутилен.</w:t>
      </w:r>
      <w:r w:rsidR="009F094C" w:rsidRPr="00504844">
        <w:rPr>
          <w:rFonts w:ascii="Times New Roman" w:hAnsi="Times New Roman" w:cs="Times New Roman"/>
          <w:sz w:val="24"/>
          <w:szCs w:val="24"/>
        </w:rPr>
        <w:t xml:space="preserve"> </w:t>
      </w:r>
      <w:r w:rsidR="009F094C" w:rsidRPr="00504844">
        <w:rPr>
          <w:rFonts w:ascii="Times New Roman" w:hAnsi="Times New Roman" w:cs="Times New Roman"/>
          <w:sz w:val="24"/>
          <w:szCs w:val="24"/>
        </w:rPr>
        <w:t>Сырьем для получения СУГ являются в основном нефтяные попутные газы, газоконденсатных месторождений и газы, получаемые в процессе переработки нефти. Транспортируются и хранятся в баллонах и газгольдерах. В сосудах (цистернах, резервуарах, баллонах) для хранения и транспо</w:t>
      </w:r>
      <w:r>
        <w:rPr>
          <w:rFonts w:ascii="Times New Roman" w:hAnsi="Times New Roman" w:cs="Times New Roman"/>
          <w:sz w:val="24"/>
          <w:szCs w:val="24"/>
        </w:rPr>
        <w:t>ртировки СУГ одновременно находи</w:t>
      </w:r>
      <w:r w:rsidR="009F094C" w:rsidRPr="00504844">
        <w:rPr>
          <w:rFonts w:ascii="Times New Roman" w:hAnsi="Times New Roman" w:cs="Times New Roman"/>
          <w:sz w:val="24"/>
          <w:szCs w:val="24"/>
        </w:rPr>
        <w:t xml:space="preserve">тся в двух фазах: жидкой и парообразной, причем 85 % от объема сосуда занимает жидкая фаза, 15 % — паровая. СУГ хранят, транспортируют в жидком виде под давлением, которое создается собственными парами газа. Это свойство делает СУГ удобными источниками снабжения топливом коммунально-бытовых и промышленных потребителей, так как сжиженный газ при хранении и транспортировке в виде жидкости занимает в сотни раз меньший объем, чем газ в естественном (газообразном или парообразном) состоянии, а распределяется по газопроводам и используется (сжигается) в газообразном виде. Среди обычно применяемых топлив сжиженные углеводородные газы единственные в своем роде топлива, которые при определенном давлении и температуре могут транспортироваться и храниться в жидком виде. Однако при нормальном давлении и сравнительно низких температурах эти смеси испаряются и используются как газы. Переход сжиженных углеводородных газов в газообразное или жидкое состояние зависит от трех факторов — давления, температуры и объема. </w:t>
      </w:r>
    </w:p>
    <w:p w:rsidR="00504844" w:rsidRPr="00504844" w:rsidRDefault="00504844" w:rsidP="00504844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04844">
        <w:rPr>
          <w:rFonts w:ascii="Times New Roman" w:hAnsi="Times New Roman" w:cs="Times New Roman"/>
          <w:i/>
          <w:sz w:val="24"/>
          <w:szCs w:val="24"/>
        </w:rPr>
        <w:t>Основные характеристики сжиженных углеводородных газов</w:t>
      </w:r>
    </w:p>
    <w:p w:rsidR="00504844" w:rsidRDefault="00504844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844">
        <w:rPr>
          <w:rFonts w:ascii="Times New Roman" w:hAnsi="Times New Roman" w:cs="Times New Roman"/>
          <w:sz w:val="24"/>
          <w:szCs w:val="24"/>
        </w:rPr>
        <w:tab/>
      </w:r>
      <w:r w:rsidRPr="00504844">
        <w:rPr>
          <w:rFonts w:ascii="Times New Roman" w:hAnsi="Times New Roman" w:cs="Times New Roman"/>
          <w:sz w:val="24"/>
          <w:szCs w:val="24"/>
        </w:rPr>
        <w:t xml:space="preserve"> Жидкие углеводороды, входящие в состав сжиженных газов, характеризуются высоким объемным коэффициентом расширения, значительно превышающим коэффициент расширения бензина, керосина и воды, малой плотностью, значительной упругостью паров, возрастающим повышением температуры жидкости. </w:t>
      </w:r>
    </w:p>
    <w:p w:rsidR="00504844" w:rsidRDefault="00504844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04844">
        <w:rPr>
          <w:rFonts w:ascii="Times New Roman" w:hAnsi="Times New Roman" w:cs="Times New Roman"/>
          <w:sz w:val="24"/>
          <w:szCs w:val="24"/>
        </w:rPr>
        <w:t xml:space="preserve">Газообразные углеводороды, входящие в состав сжиженных газов, характеризуются различной плотностью, которая может быть меньше и больше плотности воздуха, медленной диффузией в атмосферу, особенно при отсутствии ветра, невысокой температурой воспламенения, низкими пределами </w:t>
      </w:r>
      <w:proofErr w:type="spellStart"/>
      <w:r w:rsidRPr="00504844">
        <w:rPr>
          <w:rFonts w:ascii="Times New Roman" w:hAnsi="Times New Roman" w:cs="Times New Roman"/>
          <w:sz w:val="24"/>
          <w:szCs w:val="24"/>
        </w:rPr>
        <w:t>взрываемости</w:t>
      </w:r>
      <w:proofErr w:type="spellEnd"/>
      <w:r w:rsidRPr="00504844">
        <w:rPr>
          <w:rFonts w:ascii="Times New Roman" w:hAnsi="Times New Roman" w:cs="Times New Roman"/>
          <w:sz w:val="24"/>
          <w:szCs w:val="24"/>
        </w:rPr>
        <w:t xml:space="preserve"> в воздухе, возможностью образования конденсата при снижении температуры до точки росы или при повышении давления.</w:t>
      </w:r>
    </w:p>
    <w:p w:rsidR="00BD4832" w:rsidRDefault="00504844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04844">
        <w:rPr>
          <w:rFonts w:ascii="Times New Roman" w:hAnsi="Times New Roman" w:cs="Times New Roman"/>
          <w:sz w:val="24"/>
          <w:szCs w:val="24"/>
        </w:rPr>
        <w:t xml:space="preserve"> Сжиженные газы </w:t>
      </w:r>
      <w:proofErr w:type="spellStart"/>
      <w:r w:rsidRPr="00504844">
        <w:rPr>
          <w:rFonts w:ascii="Times New Roman" w:hAnsi="Times New Roman" w:cs="Times New Roman"/>
          <w:sz w:val="24"/>
          <w:szCs w:val="24"/>
        </w:rPr>
        <w:t>пожаро</w:t>
      </w:r>
      <w:proofErr w:type="spellEnd"/>
      <w:r w:rsidRPr="00504844">
        <w:rPr>
          <w:rFonts w:ascii="Times New Roman" w:hAnsi="Times New Roman" w:cs="Times New Roman"/>
          <w:sz w:val="24"/>
          <w:szCs w:val="24"/>
        </w:rPr>
        <w:t xml:space="preserve">- и взрывоопасны, </w:t>
      </w:r>
      <w:proofErr w:type="spellStart"/>
      <w:r w:rsidRPr="00504844">
        <w:rPr>
          <w:rFonts w:ascii="Times New Roman" w:hAnsi="Times New Roman" w:cs="Times New Roman"/>
          <w:sz w:val="24"/>
          <w:szCs w:val="24"/>
        </w:rPr>
        <w:t>малотоксичны</w:t>
      </w:r>
      <w:proofErr w:type="spellEnd"/>
      <w:r w:rsidRPr="00504844">
        <w:rPr>
          <w:rFonts w:ascii="Times New Roman" w:hAnsi="Times New Roman" w:cs="Times New Roman"/>
          <w:sz w:val="24"/>
          <w:szCs w:val="24"/>
        </w:rPr>
        <w:t xml:space="preserve">, имеют специфический характерный запах, по степени воздействия на организм относятся </w:t>
      </w:r>
      <w:r>
        <w:rPr>
          <w:rFonts w:ascii="Times New Roman" w:hAnsi="Times New Roman" w:cs="Times New Roman"/>
          <w:sz w:val="24"/>
          <w:szCs w:val="24"/>
        </w:rPr>
        <w:t>к веществам IV класса опасности</w:t>
      </w:r>
      <w:r w:rsidRPr="00504844">
        <w:rPr>
          <w:rFonts w:ascii="Times New Roman" w:hAnsi="Times New Roman" w:cs="Times New Roman"/>
          <w:sz w:val="24"/>
          <w:szCs w:val="24"/>
        </w:rPr>
        <w:t xml:space="preserve">. Сжиженные газы, попадая на тело человека, вызывают обморожение, напоминающее ожог. Пары сжиженного газа тяжелее воздуха и могут скапливаться в низких непроветриваемых местах. Для обеспечения безопасности при использовании сжиженного газа, а также правильного обращения с этим продуктом необходимо учитывать основные свойства этого газа и специальные требования. 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9B302B">
        <w:rPr>
          <w:rFonts w:ascii="Times New Roman" w:hAnsi="Times New Roman" w:cs="Times New Roman"/>
          <w:sz w:val="24"/>
          <w:szCs w:val="24"/>
        </w:rPr>
        <w:t>Для коммунально-бытового потребления и промышленных целей стандартом предусматривается выпуск и реализация СУГ следующих марок: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B302B">
        <w:rPr>
          <w:rFonts w:ascii="Times New Roman" w:hAnsi="Times New Roman" w:cs="Times New Roman"/>
          <w:sz w:val="24"/>
          <w:szCs w:val="24"/>
        </w:rPr>
        <w:t xml:space="preserve"> – ПТ — пропан технический; 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B302B">
        <w:rPr>
          <w:rFonts w:ascii="Times New Roman" w:hAnsi="Times New Roman" w:cs="Times New Roman"/>
          <w:sz w:val="24"/>
          <w:szCs w:val="24"/>
        </w:rPr>
        <w:t xml:space="preserve">– СПБТ — смесь пропана и бутана техническая; 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B302B">
        <w:rPr>
          <w:rFonts w:ascii="Times New Roman" w:hAnsi="Times New Roman" w:cs="Times New Roman"/>
          <w:sz w:val="24"/>
          <w:szCs w:val="24"/>
        </w:rPr>
        <w:t xml:space="preserve"> – БТ — бутан технический; 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B302B">
        <w:rPr>
          <w:rFonts w:ascii="Times New Roman" w:hAnsi="Times New Roman" w:cs="Times New Roman"/>
          <w:sz w:val="24"/>
          <w:szCs w:val="24"/>
        </w:rPr>
        <w:t xml:space="preserve">– СПБТЗ — смесь пропана и бутана технических зимняя; </w:t>
      </w:r>
    </w:p>
    <w:p w:rsidR="009B302B" w:rsidRDefault="009B302B" w:rsidP="00504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B302B">
        <w:rPr>
          <w:rFonts w:ascii="Times New Roman" w:hAnsi="Times New Roman" w:cs="Times New Roman"/>
          <w:sz w:val="24"/>
          <w:szCs w:val="24"/>
        </w:rPr>
        <w:t>– СПБТЛ — смесь пропана и бутана технических летняя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572B" w:rsidRPr="0083572B" w:rsidRDefault="0083572B" w:rsidP="0083572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3572B">
        <w:rPr>
          <w:rFonts w:ascii="Times New Roman" w:hAnsi="Times New Roman" w:cs="Times New Roman"/>
          <w:i/>
          <w:sz w:val="24"/>
          <w:szCs w:val="24"/>
        </w:rPr>
        <w:lastRenderedPageBreak/>
        <w:t>Хранение и транспортировка сжиженных углеводородных газов</w:t>
      </w:r>
    </w:p>
    <w:p w:rsidR="0083572B" w:rsidRPr="0083572B" w:rsidRDefault="0083572B" w:rsidP="0083572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3572B" w:rsidRDefault="0083572B" w:rsidP="00835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3572B">
        <w:rPr>
          <w:rFonts w:ascii="Times New Roman" w:hAnsi="Times New Roman" w:cs="Times New Roman"/>
          <w:sz w:val="24"/>
          <w:szCs w:val="24"/>
        </w:rPr>
        <w:t>Для газоснабжения потребителей служит технологическое устройство, включающее резервуары СУГ, трубопроводы жидкой и паровой фазы, испарители, регулирующую и запорную арматуру, контрольно-измерительные приборы, а именно: газовые шаровые краны фланцевые (ГШК), клапаны обратные, клапаны скоростные, запорные угловые вентили, предохранительные клапаны с запорным устройством, предпочтение отдается клапанам фирмы «</w:t>
      </w:r>
      <w:proofErr w:type="spellStart"/>
      <w:r w:rsidRPr="0083572B">
        <w:rPr>
          <w:rFonts w:ascii="Times New Roman" w:hAnsi="Times New Roman" w:cs="Times New Roman"/>
          <w:sz w:val="24"/>
          <w:szCs w:val="24"/>
        </w:rPr>
        <w:t>Rego</w:t>
      </w:r>
      <w:proofErr w:type="spellEnd"/>
      <w:r w:rsidRPr="0083572B">
        <w:rPr>
          <w:rFonts w:ascii="Times New Roman" w:hAnsi="Times New Roman" w:cs="Times New Roman"/>
          <w:sz w:val="24"/>
          <w:szCs w:val="24"/>
        </w:rPr>
        <w:t>», но возможны и иные вариации, уровнемер, кран трехходовой под манометр и сам манометр, а также муфты и заглушки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572B" w:rsidRDefault="0083572B" w:rsidP="00835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3572B">
        <w:rPr>
          <w:rFonts w:ascii="Times New Roman" w:hAnsi="Times New Roman" w:cs="Times New Roman"/>
          <w:sz w:val="24"/>
          <w:szCs w:val="24"/>
        </w:rPr>
        <w:t xml:space="preserve">Резервуарные установки предназначены для приема сжиженных углеводородных газов (пропана, бутана и их смесей) автомобильным транспортом, их хранения, </w:t>
      </w:r>
      <w:proofErr w:type="spellStart"/>
      <w:r w:rsidRPr="0083572B">
        <w:rPr>
          <w:rFonts w:ascii="Times New Roman" w:hAnsi="Times New Roman" w:cs="Times New Roman"/>
          <w:sz w:val="24"/>
          <w:szCs w:val="24"/>
        </w:rPr>
        <w:t>регазификации</w:t>
      </w:r>
      <w:proofErr w:type="spellEnd"/>
      <w:r w:rsidRPr="0083572B">
        <w:rPr>
          <w:rFonts w:ascii="Times New Roman" w:hAnsi="Times New Roman" w:cs="Times New Roman"/>
          <w:sz w:val="24"/>
          <w:szCs w:val="24"/>
        </w:rPr>
        <w:t xml:space="preserve">, редуцирования и выдачи в автономную газораспределительную сеть в виде паровой фазы необходимого потребителям давления или для выдачи СУГ к испарительным установкам и регуляторам давления. Для хранения СУГ используются резервуары, иногда называемые газгольдерами, которые можно классифицировать на надземные и подземные, </w:t>
      </w:r>
      <w:proofErr w:type="spellStart"/>
      <w:r w:rsidRPr="0083572B">
        <w:rPr>
          <w:rFonts w:ascii="Times New Roman" w:hAnsi="Times New Roman" w:cs="Times New Roman"/>
          <w:sz w:val="24"/>
          <w:szCs w:val="24"/>
        </w:rPr>
        <w:t>одностенные</w:t>
      </w:r>
      <w:proofErr w:type="spellEnd"/>
      <w:r w:rsidRPr="0083572B">
        <w:rPr>
          <w:rFonts w:ascii="Times New Roman" w:hAnsi="Times New Roman" w:cs="Times New Roman"/>
          <w:sz w:val="24"/>
          <w:szCs w:val="24"/>
        </w:rPr>
        <w:t xml:space="preserve"> и двустенные.</w:t>
      </w:r>
    </w:p>
    <w:p w:rsidR="005113BF" w:rsidRDefault="005113BF" w:rsidP="00835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5113BF">
        <w:rPr>
          <w:rFonts w:ascii="Times New Roman" w:hAnsi="Times New Roman" w:cs="Times New Roman"/>
          <w:sz w:val="24"/>
          <w:szCs w:val="24"/>
        </w:rPr>
        <w:t xml:space="preserve">Баллонные установки применяют для снабжения сжиженным газом отдельных потребителей. Индивидуальные баллонные установки состоят из одного или двух баллонов; регулятора, снижающего давление паров сжиженного газа до 3÷4 кПа; предохранительных клапанов; запорных вентилей и соединительных трубопроводов. Баллонные установки можно размещать внутри зданий и снаружи. Установки с одним баллоном располагают в помещении, где потребляется газ, на расстоянии не менее 0,5 м от плиты, радиаторов отопления или печи. Достоинство установки баллона в помещении — простота монтажа и высокая производительность, так как баллон в любое время года имеет температуру около 20 °С, что способствует интенсивному испарению СУГ. </w:t>
      </w:r>
    </w:p>
    <w:p w:rsidR="005113BF" w:rsidRPr="005113BF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5113BF">
        <w:rPr>
          <w:rFonts w:ascii="Times New Roman" w:hAnsi="Times New Roman" w:cs="Times New Roman"/>
          <w:sz w:val="24"/>
          <w:szCs w:val="24"/>
        </w:rPr>
        <w:t xml:space="preserve">К групповым баллонным установкам относятся четырех-, шести- и </w:t>
      </w:r>
      <w:proofErr w:type="spellStart"/>
      <w:r w:rsidRPr="005113BF">
        <w:rPr>
          <w:rFonts w:ascii="Times New Roman" w:hAnsi="Times New Roman" w:cs="Times New Roman"/>
          <w:sz w:val="24"/>
          <w:szCs w:val="24"/>
        </w:rPr>
        <w:t>восьмибаллонные</w:t>
      </w:r>
      <w:proofErr w:type="spellEnd"/>
      <w:r w:rsidRPr="005113BF">
        <w:rPr>
          <w:rFonts w:ascii="Times New Roman" w:hAnsi="Times New Roman" w:cs="Times New Roman"/>
          <w:sz w:val="24"/>
          <w:szCs w:val="24"/>
        </w:rPr>
        <w:t xml:space="preserve"> установки, предназначенные для газоснабжения многоквартирных жилых домов и коммунально-бытовых объектов с расходом газа до 7 м</w:t>
      </w:r>
      <w:r w:rsidRPr="005113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113BF">
        <w:rPr>
          <w:rFonts w:ascii="Times New Roman" w:hAnsi="Times New Roman" w:cs="Times New Roman"/>
          <w:sz w:val="24"/>
          <w:szCs w:val="24"/>
        </w:rPr>
        <w:t xml:space="preserve"> /ч. </w:t>
      </w:r>
    </w:p>
    <w:p w:rsidR="005113BF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3BF">
        <w:rPr>
          <w:rFonts w:ascii="Times New Roman" w:hAnsi="Times New Roman" w:cs="Times New Roman"/>
          <w:sz w:val="24"/>
          <w:szCs w:val="24"/>
        </w:rPr>
        <w:tab/>
      </w:r>
      <w:r w:rsidRPr="005113BF">
        <w:rPr>
          <w:rFonts w:ascii="Times New Roman" w:hAnsi="Times New Roman" w:cs="Times New Roman"/>
          <w:sz w:val="24"/>
          <w:szCs w:val="24"/>
        </w:rPr>
        <w:t xml:space="preserve">Газонаполнительные станции (ГНС) — сложные технические комплексы, выполненные в соответствии с жесткими нормативами безопасности. Современные ГНС </w:t>
      </w:r>
      <w:proofErr w:type="gramStart"/>
      <w:r w:rsidRPr="005113BF">
        <w:rPr>
          <w:rFonts w:ascii="Times New Roman" w:hAnsi="Times New Roman" w:cs="Times New Roman"/>
          <w:sz w:val="24"/>
          <w:szCs w:val="24"/>
        </w:rPr>
        <w:t>отличаются  высоким</w:t>
      </w:r>
      <w:proofErr w:type="gramEnd"/>
      <w:r w:rsidRPr="005113BF">
        <w:rPr>
          <w:rFonts w:ascii="Times New Roman" w:hAnsi="Times New Roman" w:cs="Times New Roman"/>
          <w:sz w:val="24"/>
          <w:szCs w:val="24"/>
        </w:rPr>
        <w:t xml:space="preserve"> уровнем автоматизации, позволяющим механизировать большинство ключевых операций. Газонаполнительная станция выполняет ряд функций. Во-первых, она является базой приема и хранения сжиженных углеводородных газов. Топливо поступает на станцию железнодорожным, водным или автомобильным транспортом, а также по газопроводам с предприятий, где производят эти газы. Чаще всего прием СУГ осуществляется с привязкой к железнодорожным магистралям, для этого оборудуется двухпутный тупик с эстакадой, на которой монтируются сливные устройства. Далее сжиженный газ транспортируется в резервуары хранения, объем которых регламентируется как нормативными документами (например, максимальный суммарный объем хранилищ не должен превышать 8 000 м</w:t>
      </w:r>
      <w:proofErr w:type="gramStart"/>
      <w:r w:rsidRPr="005113BF">
        <w:rPr>
          <w:rFonts w:ascii="Times New Roman" w:hAnsi="Times New Roman" w:cs="Times New Roman"/>
          <w:sz w:val="24"/>
          <w:szCs w:val="24"/>
        </w:rPr>
        <w:t>3 )</w:t>
      </w:r>
      <w:proofErr w:type="gramEnd"/>
      <w:r w:rsidRPr="005113BF">
        <w:rPr>
          <w:rFonts w:ascii="Times New Roman" w:hAnsi="Times New Roman" w:cs="Times New Roman"/>
          <w:sz w:val="24"/>
          <w:szCs w:val="24"/>
        </w:rPr>
        <w:t xml:space="preserve">, так и объемами реализации продукта. У большинства станций запас газа не превышает 300÷600 т, а годовая производительность — до 24 тыс. т. </w:t>
      </w:r>
      <w:r>
        <w:rPr>
          <w:rFonts w:ascii="Times New Roman" w:hAnsi="Times New Roman" w:cs="Times New Roman"/>
          <w:sz w:val="24"/>
          <w:szCs w:val="24"/>
        </w:rPr>
        <w:tab/>
      </w:r>
      <w:r w:rsidRPr="005113BF">
        <w:rPr>
          <w:rFonts w:ascii="Times New Roman" w:hAnsi="Times New Roman" w:cs="Times New Roman"/>
          <w:sz w:val="24"/>
          <w:szCs w:val="24"/>
        </w:rPr>
        <w:t>Газораздаточные станции, имеющие емкость резервуарного парка до нескольких тысяч тонн и производительность 25, 50 и 100 тыс. т/год, называ</w:t>
      </w:r>
      <w:r>
        <w:rPr>
          <w:rFonts w:ascii="Times New Roman" w:hAnsi="Times New Roman" w:cs="Times New Roman"/>
          <w:sz w:val="24"/>
          <w:szCs w:val="24"/>
        </w:rPr>
        <w:t>ются кустовыми базам.</w:t>
      </w:r>
    </w:p>
    <w:p w:rsidR="005113BF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3BF">
        <w:rPr>
          <w:rFonts w:ascii="Times New Roman" w:hAnsi="Times New Roman" w:cs="Times New Roman"/>
          <w:sz w:val="24"/>
          <w:szCs w:val="24"/>
        </w:rPr>
        <w:t xml:space="preserve">В состав современной ГНС входят следующие технологические участки: – участок наполнения баллонов в различных исполнениях; – узел транспортировки баллонов; – участок контроля; – склад хранения; – насосно-компрессорный участок, обеспечивающий транспорт газа внутри ГНС. </w:t>
      </w:r>
    </w:p>
    <w:p w:rsidR="005113BF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3BF" w:rsidRPr="00217E8C" w:rsidRDefault="005113BF" w:rsidP="00217E8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17E8C">
        <w:rPr>
          <w:rFonts w:ascii="Times New Roman" w:hAnsi="Times New Roman" w:cs="Times New Roman"/>
          <w:i/>
          <w:sz w:val="24"/>
          <w:szCs w:val="24"/>
        </w:rPr>
        <w:t>Регазификация</w:t>
      </w:r>
      <w:proofErr w:type="spellEnd"/>
      <w:r w:rsidRPr="00217E8C">
        <w:rPr>
          <w:rFonts w:ascii="Times New Roman" w:hAnsi="Times New Roman" w:cs="Times New Roman"/>
          <w:i/>
          <w:sz w:val="24"/>
          <w:szCs w:val="24"/>
        </w:rPr>
        <w:t>.</w:t>
      </w:r>
    </w:p>
    <w:p w:rsidR="005113BF" w:rsidRPr="00217E8C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7E8C" w:rsidRDefault="005113BF" w:rsidP="005113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E8C">
        <w:rPr>
          <w:rFonts w:ascii="Times New Roman" w:hAnsi="Times New Roman" w:cs="Times New Roman"/>
          <w:sz w:val="24"/>
          <w:szCs w:val="24"/>
        </w:rPr>
        <w:tab/>
      </w:r>
      <w:r w:rsidR="00217E8C">
        <w:rPr>
          <w:rFonts w:ascii="Times New Roman" w:hAnsi="Times New Roman" w:cs="Times New Roman"/>
          <w:sz w:val="24"/>
          <w:szCs w:val="24"/>
        </w:rPr>
        <w:t>Д</w:t>
      </w:r>
      <w:r w:rsidRPr="00217E8C">
        <w:rPr>
          <w:rFonts w:ascii="Times New Roman" w:hAnsi="Times New Roman" w:cs="Times New Roman"/>
          <w:sz w:val="24"/>
          <w:szCs w:val="24"/>
        </w:rPr>
        <w:t xml:space="preserve">ля сжигания сжиженных газов их переводят в газообразное состояние, т. е.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регазифицируют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(испаряют). В процессе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регазификации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необходимо затратить теплоту на </w:t>
      </w:r>
      <w:r w:rsidRPr="00217E8C">
        <w:rPr>
          <w:rFonts w:ascii="Times New Roman" w:hAnsi="Times New Roman" w:cs="Times New Roman"/>
          <w:sz w:val="24"/>
          <w:szCs w:val="24"/>
        </w:rPr>
        <w:lastRenderedPageBreak/>
        <w:t xml:space="preserve">испарение сжиженных газов. Количество этой теплоты определяется величиной скрытой теплоты парообразования, зависящей от состава газа и температуры, при которой происходит испарение. С увеличением температуры или давления величина скрытой теплоты парообразования уменьшается.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Регазификация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— процесс перехода жидкой фазы СУГ в газообразную и наоборот. В летнее время, когда расход газа уменьшается и температуры окружающей среды положительны, применяется естественная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регазификация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без использования каких-либо дополнительных средств нагрева жидкой фазы, при этом соотношение бутана и пропана 60 и 40 % соответственно. В зимнее время температуры отрицательны. При расположении групповых баллонов вне помещения используется искусственная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регазификация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, при этом соотношение бутана и пропана — 40 и 60 % соответственно. </w:t>
      </w:r>
    </w:p>
    <w:p w:rsidR="005113BF" w:rsidRPr="00217E8C" w:rsidRDefault="00217E8C" w:rsidP="005113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113BF" w:rsidRPr="00217E8C">
        <w:rPr>
          <w:rFonts w:ascii="Times New Roman" w:hAnsi="Times New Roman" w:cs="Times New Roman"/>
          <w:sz w:val="24"/>
          <w:szCs w:val="24"/>
        </w:rPr>
        <w:t xml:space="preserve"> Групповые резервуарные установки с искусственным испарением имеют следующие преимущества: – их испарительная способность не зависит от количества жидкости в резервуаре; – теплота сгорания паровой фазы остается неизменной; – не требуется извлечение тяжелых остатков (жидкого бутана); – обеспечивается полное сгорание бутановой фракции. </w:t>
      </w:r>
      <w:proofErr w:type="spellStart"/>
      <w:r w:rsidR="005113BF" w:rsidRPr="00217E8C">
        <w:rPr>
          <w:rFonts w:ascii="Times New Roman" w:hAnsi="Times New Roman" w:cs="Times New Roman"/>
          <w:sz w:val="24"/>
          <w:szCs w:val="24"/>
        </w:rPr>
        <w:t>Регазификация</w:t>
      </w:r>
      <w:proofErr w:type="spellEnd"/>
      <w:r w:rsidR="005113BF" w:rsidRPr="00217E8C">
        <w:rPr>
          <w:rFonts w:ascii="Times New Roman" w:hAnsi="Times New Roman" w:cs="Times New Roman"/>
          <w:sz w:val="24"/>
          <w:szCs w:val="24"/>
        </w:rPr>
        <w:t xml:space="preserve"> в обычных условиях в подземном резервуаре или в баллоне с естественным притоком теплоты из окружающей среды наиболее легко осуществима. Вместе с тем при низких температурах окружающей среды такое испарение малопроизводительно и при многокомпонентной смеси сжиженных газов не обеспечивает стабильного состава. Если в какой-либо емкости будет находиться смесь пропана и бутана, то в начале отбора паровой фазы процентное содержание в ней пропана будет больше содержания его в жидкости. По мере испарения жидкости содержание пропана будет уменьшаться, а процентное содержание бутана — увеличиваться. Процентное содержание бутана будет увеличиваться и в отбираемой паровой фазе. Такое изменение состава паровой и жидкой фаз приводит к постепенному повышению теплоты сгорания и плотности паров, что влияет на устойчивость работы горелок приборов. С момента отбора паровой фазы из емкости давление в паровом пространстве понижается и для восстановления давления насыщенных паров часть жидкости испаряется. На это испарение расходуется теплота, которая заимствуется из самой жидкости и стенок емкости. Вследствие этого происходит постепенное понижение температуры, что создает температурный перепад, обеспечивающий приток теплоты из окружающей среды. В дальнейшем температурный перепад постоянен и на испарение жидкости расходуется в основном теплота, поступающая из окружающего пространства. При цикличном отборе паров из емкости за счет аккумулирования теплоты самой жидкостью и стенками резервуара можно испарить больше газа, чем при непрерывном расходе газа. При отсутствии потребления газа (ночью) происходит накопление теплоты жидкостью и стенками сосуда, а при отборе газа (днем) эта теплота, а также теплота, добавляющаяся из окружающего пространства, используется для испарения жидкости. Естественная </w:t>
      </w:r>
      <w:proofErr w:type="spellStart"/>
      <w:r w:rsidR="005113BF" w:rsidRPr="00217E8C">
        <w:rPr>
          <w:rFonts w:ascii="Times New Roman" w:hAnsi="Times New Roman" w:cs="Times New Roman"/>
          <w:sz w:val="24"/>
          <w:szCs w:val="24"/>
        </w:rPr>
        <w:t>регазификация</w:t>
      </w:r>
      <w:proofErr w:type="spellEnd"/>
      <w:r w:rsidR="005113BF" w:rsidRPr="00217E8C">
        <w:rPr>
          <w:rFonts w:ascii="Times New Roman" w:hAnsi="Times New Roman" w:cs="Times New Roman"/>
          <w:sz w:val="24"/>
          <w:szCs w:val="24"/>
        </w:rPr>
        <w:t xml:space="preserve"> сжиженных газов в закрытых сосудах зависит от состава смеси углеводородов, температуры и влажности окружающего пространства, скрытой теплоты парообразования смеси и других факторов. Резервуарные установки сжиженного газа с естественным испарением имеют следующие недостатки: 1. Переменная производительность установок и резкое сниже</w:t>
      </w:r>
      <w:r>
        <w:rPr>
          <w:rFonts w:ascii="Times New Roman" w:hAnsi="Times New Roman" w:cs="Times New Roman"/>
          <w:sz w:val="24"/>
          <w:szCs w:val="24"/>
        </w:rPr>
        <w:t>н</w:t>
      </w:r>
      <w:r w:rsidR="005113BF" w:rsidRPr="00217E8C">
        <w:rPr>
          <w:rFonts w:ascii="Times New Roman" w:hAnsi="Times New Roman" w:cs="Times New Roman"/>
          <w:sz w:val="24"/>
          <w:szCs w:val="24"/>
        </w:rPr>
        <w:t xml:space="preserve">ие ее при снижении температуры окружающей среды. 2. Переменная теплота сгорания поступающей к потребителю паровой фазы. Это является следствием того, что вначале испаряются легкокипящие компоненты, а затем — высококипящие с более высокой теплотой сгорания (в основном бутаны). Данное явление вызывает перебои в газоснабжении при использовании сжиженного газа с повышенным содержанием бутанов в холодное время года. 3. Большие капиталовложения и габариты установок, особенно при высокой производительности по паровой фазе. В связи с ростом производства бутановых фракций, расширением объемов газификации городов и сельских районов особую актуальность приобретают вопросы применения испарителей для искусственного испарения сжиженного газа. По принципу </w:t>
      </w:r>
      <w:proofErr w:type="spellStart"/>
      <w:r w:rsidR="005113BF" w:rsidRPr="00217E8C">
        <w:rPr>
          <w:rFonts w:ascii="Times New Roman" w:hAnsi="Times New Roman" w:cs="Times New Roman"/>
          <w:sz w:val="24"/>
          <w:szCs w:val="24"/>
        </w:rPr>
        <w:t>регазификации</w:t>
      </w:r>
      <w:proofErr w:type="spellEnd"/>
      <w:r w:rsidR="005113BF" w:rsidRPr="00217E8C">
        <w:rPr>
          <w:rFonts w:ascii="Times New Roman" w:hAnsi="Times New Roman" w:cs="Times New Roman"/>
          <w:sz w:val="24"/>
          <w:szCs w:val="24"/>
        </w:rPr>
        <w:t xml:space="preserve"> испарители подразделяют на </w:t>
      </w:r>
      <w:r w:rsidR="005113BF" w:rsidRPr="00217E8C">
        <w:rPr>
          <w:rFonts w:ascii="Times New Roman" w:hAnsi="Times New Roman" w:cs="Times New Roman"/>
          <w:color w:val="FF0000"/>
          <w:sz w:val="24"/>
          <w:szCs w:val="24"/>
        </w:rPr>
        <w:t xml:space="preserve">емкостные, проточные и </w:t>
      </w:r>
      <w:r w:rsidR="005113BF" w:rsidRPr="00217E8C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комбинированные. </w:t>
      </w:r>
      <w:r w:rsidR="005113BF" w:rsidRPr="00217E8C">
        <w:rPr>
          <w:rFonts w:ascii="Times New Roman" w:hAnsi="Times New Roman" w:cs="Times New Roman"/>
          <w:sz w:val="24"/>
          <w:szCs w:val="24"/>
        </w:rPr>
        <w:t xml:space="preserve">При работе по емкостной </w:t>
      </w:r>
      <w:proofErr w:type="gramStart"/>
      <w:r w:rsidR="005113BF" w:rsidRPr="00217E8C">
        <w:rPr>
          <w:rFonts w:ascii="Times New Roman" w:hAnsi="Times New Roman" w:cs="Times New Roman"/>
          <w:sz w:val="24"/>
          <w:szCs w:val="24"/>
        </w:rPr>
        <w:t>схеме  пары</w:t>
      </w:r>
      <w:proofErr w:type="gramEnd"/>
      <w:r w:rsidR="005113BF" w:rsidRPr="00217E8C">
        <w:rPr>
          <w:rFonts w:ascii="Times New Roman" w:hAnsi="Times New Roman" w:cs="Times New Roman"/>
          <w:sz w:val="24"/>
          <w:szCs w:val="24"/>
        </w:rPr>
        <w:t xml:space="preserve"> сжиженного газа отбирают из парового пространства резервуара. В этом случае в начальный период потребления идет отбор паровой фазы с большим содержанием </w:t>
      </w:r>
      <w:proofErr w:type="spellStart"/>
      <w:r w:rsidR="005113BF" w:rsidRPr="00217E8C">
        <w:rPr>
          <w:rFonts w:ascii="Times New Roman" w:hAnsi="Times New Roman" w:cs="Times New Roman"/>
          <w:sz w:val="24"/>
          <w:szCs w:val="24"/>
        </w:rPr>
        <w:t>пропановых</w:t>
      </w:r>
      <w:proofErr w:type="spellEnd"/>
      <w:r w:rsidR="005113BF" w:rsidRPr="00217E8C">
        <w:rPr>
          <w:rFonts w:ascii="Times New Roman" w:hAnsi="Times New Roman" w:cs="Times New Roman"/>
          <w:sz w:val="24"/>
          <w:szCs w:val="24"/>
        </w:rPr>
        <w:t xml:space="preserve"> фракций, а в конце отбора в паровой фазе содержится в основном бутан. </w:t>
      </w:r>
      <w:r w:rsidRPr="00217E8C">
        <w:rPr>
          <w:rFonts w:ascii="Times New Roman" w:hAnsi="Times New Roman" w:cs="Times New Roman"/>
          <w:sz w:val="24"/>
          <w:szCs w:val="24"/>
        </w:rPr>
        <w:t>Достоинства емкостных испарителей: – простота конструкции; – отсутствие вероятности попадания низкой фазы пропан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217E8C">
        <w:rPr>
          <w:rFonts w:ascii="Times New Roman" w:hAnsi="Times New Roman" w:cs="Times New Roman"/>
          <w:sz w:val="24"/>
          <w:szCs w:val="24"/>
        </w:rPr>
        <w:t xml:space="preserve">бутана в распределительные газопроводы; – возможность работы на сжиженном газе любой марки. К недостаткам емкостных испарителей относится следующее: генерирование в этих испарителях паров с переменным соотношением легких и тяжелых фракций определяет неудовлетворительный режим работы газовых приборов вследствие сжигания газа с переменной теплотой сгорания. В испарителях п р о т о ч н о г о т и </w:t>
      </w:r>
      <w:proofErr w:type="gramStart"/>
      <w:r w:rsidRPr="00217E8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17E8C">
        <w:rPr>
          <w:rFonts w:ascii="Times New Roman" w:hAnsi="Times New Roman" w:cs="Times New Roman"/>
          <w:sz w:val="24"/>
          <w:szCs w:val="24"/>
        </w:rPr>
        <w:t xml:space="preserve"> а сжиженный газ отбирается из резервуара в жидкой фазе и испаряется отдельно в выносном теплообменнике, это обеспечивает неизменный фракционный состав как паровой, так и жидкой фазы, что улучшает работу газогорелочных устройств и позволяет прокладывать газопроводы на обычной глубине. Недостаток проточной системы — невозможность работы на техническом бутане, так как упругость паров в резервуаре недостаточна для подачи жидкой фазы в испаритель, расположенный выше уровня земли. В к о м б и </w:t>
      </w:r>
      <w:proofErr w:type="gramStart"/>
      <w:r w:rsidRPr="00217E8C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17E8C">
        <w:rPr>
          <w:rFonts w:ascii="Times New Roman" w:hAnsi="Times New Roman" w:cs="Times New Roman"/>
          <w:sz w:val="24"/>
          <w:szCs w:val="24"/>
        </w:rPr>
        <w:t xml:space="preserve"> и р о в а н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о й с х е м е </w:t>
      </w:r>
      <w:proofErr w:type="spellStart"/>
      <w:r w:rsidRPr="00217E8C">
        <w:rPr>
          <w:rFonts w:ascii="Times New Roman" w:hAnsi="Times New Roman" w:cs="Times New Roman"/>
          <w:sz w:val="24"/>
          <w:szCs w:val="24"/>
        </w:rPr>
        <w:t>регазификации</w:t>
      </w:r>
      <w:proofErr w:type="spellEnd"/>
      <w:r w:rsidRPr="00217E8C">
        <w:rPr>
          <w:rFonts w:ascii="Times New Roman" w:hAnsi="Times New Roman" w:cs="Times New Roman"/>
          <w:sz w:val="24"/>
          <w:szCs w:val="24"/>
        </w:rPr>
        <w:t xml:space="preserve"> часть паров из проточного испарителя поступает к потребителю, а часть возвращается в резервуар для поддержания необходимой величины упругости паров. В данном случае сочетаются положительные качества емкостной и проточной схем. По виду теплоносителя испарители подразделяют на электрические, огневые, испарители с теплоносителем в виде горячей воды или водяного пара. По способу контакта теплоносителя со сжиженным газом огневые и электрические испарители подразделяют на испарители прямого обогрева, испарители с промежуточным теплоносителем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5113BF" w:rsidRPr="00217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1C3"/>
    <w:rsid w:val="00011782"/>
    <w:rsid w:val="001C11C3"/>
    <w:rsid w:val="001F5D67"/>
    <w:rsid w:val="00217E8C"/>
    <w:rsid w:val="00504844"/>
    <w:rsid w:val="005113BF"/>
    <w:rsid w:val="0083572B"/>
    <w:rsid w:val="009A007B"/>
    <w:rsid w:val="009B302B"/>
    <w:rsid w:val="009F094C"/>
    <w:rsid w:val="00BD4832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A7C96"/>
  <w15:chartTrackingRefBased/>
  <w15:docId w15:val="{B487C847-04C6-46D7-816A-9B14739AD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1938</Words>
  <Characters>11050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4</cp:revision>
  <dcterms:created xsi:type="dcterms:W3CDTF">2023-09-29T11:41:00Z</dcterms:created>
  <dcterms:modified xsi:type="dcterms:W3CDTF">2023-09-29T12:50:00Z</dcterms:modified>
</cp:coreProperties>
</file>